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9A" w:rsidRDefault="00FB3A92">
      <w:pPr>
        <w:widowControl/>
        <w:jc w:val="left"/>
        <w:rPr>
          <w:rFonts w:ascii="仿宋" w:eastAsia="仿宋" w:hAnsi="仿宋"/>
          <w:color w:val="000000"/>
          <w:sz w:val="24"/>
          <w:szCs w:val="24"/>
        </w:rPr>
      </w:pPr>
      <w:r>
        <w:rPr>
          <w:rFonts w:ascii="仿宋" w:eastAsia="仿宋" w:hAnsi="仿宋" w:hint="eastAsia"/>
          <w:color w:val="000000"/>
          <w:sz w:val="24"/>
          <w:szCs w:val="24"/>
        </w:rPr>
        <w:t>附件2：</w:t>
      </w:r>
    </w:p>
    <w:p w:rsidR="0012529A" w:rsidRDefault="00FB3A92">
      <w:pPr>
        <w:adjustRightInd w:val="0"/>
        <w:snapToGrid w:val="0"/>
        <w:jc w:val="center"/>
        <w:rPr>
          <w:rFonts w:ascii="仿宋" w:eastAsia="仿宋" w:hAnsi="仿宋"/>
          <w:color w:val="000000"/>
          <w:sz w:val="32"/>
          <w:szCs w:val="32"/>
        </w:rPr>
      </w:pPr>
      <w:r>
        <w:rPr>
          <w:rFonts w:ascii="仿宋" w:eastAsia="仿宋" w:hAnsi="仿宋" w:hint="eastAsia"/>
          <w:color w:val="000000"/>
          <w:sz w:val="32"/>
          <w:szCs w:val="32"/>
        </w:rPr>
        <w:t>南京邮电大学贝尔英才学院</w:t>
      </w:r>
      <w:r>
        <w:rPr>
          <w:rFonts w:ascii="仿宋" w:eastAsia="仿宋" w:hAnsi="仿宋"/>
          <w:color w:val="000000"/>
          <w:sz w:val="32"/>
          <w:szCs w:val="32"/>
        </w:rPr>
        <w:t>2015</w:t>
      </w:r>
      <w:r>
        <w:rPr>
          <w:rFonts w:ascii="仿宋" w:eastAsia="仿宋" w:hAnsi="仿宋" w:hint="eastAsia"/>
          <w:color w:val="000000"/>
          <w:sz w:val="32"/>
          <w:szCs w:val="32"/>
        </w:rPr>
        <w:t>级学生选拔办法</w:t>
      </w:r>
    </w:p>
    <w:p w:rsidR="0012529A" w:rsidRDefault="0012529A">
      <w:pPr>
        <w:adjustRightInd w:val="0"/>
        <w:snapToGrid w:val="0"/>
        <w:spacing w:line="264" w:lineRule="auto"/>
        <w:ind w:firstLineChars="200" w:firstLine="482"/>
        <w:rPr>
          <w:rFonts w:ascii="仿宋" w:eastAsia="仿宋" w:hAnsi="仿宋"/>
          <w:b/>
          <w:color w:val="000000"/>
          <w:sz w:val="24"/>
          <w:szCs w:val="24"/>
        </w:rPr>
      </w:pPr>
    </w:p>
    <w:p w:rsidR="0012529A" w:rsidRDefault="00FB3A92">
      <w:pPr>
        <w:widowControl/>
        <w:adjustRightInd w:val="0"/>
        <w:snapToGrid w:val="0"/>
        <w:spacing w:line="360" w:lineRule="auto"/>
        <w:ind w:firstLine="420"/>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hint="eastAsia"/>
          <w:color w:val="000000"/>
          <w:sz w:val="24"/>
          <w:szCs w:val="24"/>
        </w:rPr>
        <w:t>我校从</w:t>
      </w:r>
      <w:r>
        <w:rPr>
          <w:rFonts w:ascii="仿宋" w:eastAsia="仿宋" w:hAnsi="仿宋"/>
          <w:color w:val="000000"/>
          <w:sz w:val="24"/>
          <w:szCs w:val="24"/>
        </w:rPr>
        <w:t>2013</w:t>
      </w:r>
      <w:r>
        <w:rPr>
          <w:rFonts w:ascii="仿宋" w:eastAsia="仿宋" w:hAnsi="仿宋" w:hint="eastAsia"/>
          <w:color w:val="000000"/>
          <w:sz w:val="24"/>
          <w:szCs w:val="24"/>
        </w:rPr>
        <w:t>年起在新生中组建信息科技英才班、理工强化班和信息文科强化班，实施特殊培养、后期分流的拔尖创新</w:t>
      </w:r>
      <w:hyperlink r:id="rId7" w:tgtFrame="_blank" w:history="1">
        <w:r>
          <w:rPr>
            <w:rFonts w:ascii="仿宋" w:eastAsia="仿宋" w:hAnsi="仿宋" w:hint="eastAsia"/>
            <w:color w:val="000000"/>
            <w:sz w:val="24"/>
            <w:szCs w:val="24"/>
          </w:rPr>
          <w:t>人才</w:t>
        </w:r>
      </w:hyperlink>
      <w:r>
        <w:rPr>
          <w:rFonts w:ascii="仿宋" w:eastAsia="仿宋" w:hAnsi="仿宋" w:hint="eastAsia"/>
          <w:color w:val="000000"/>
          <w:sz w:val="24"/>
          <w:szCs w:val="24"/>
        </w:rPr>
        <w:t>选拔培养计划。为了做好</w:t>
      </w:r>
      <w:r>
        <w:rPr>
          <w:rFonts w:ascii="仿宋" w:eastAsia="仿宋" w:hAnsi="仿宋"/>
          <w:color w:val="000000"/>
          <w:sz w:val="24"/>
          <w:szCs w:val="24"/>
        </w:rPr>
        <w:t>2015</w:t>
      </w:r>
      <w:r>
        <w:rPr>
          <w:rFonts w:ascii="仿宋" w:eastAsia="仿宋" w:hAnsi="仿宋" w:hint="eastAsia"/>
          <w:color w:val="000000"/>
          <w:sz w:val="24"/>
          <w:szCs w:val="24"/>
        </w:rPr>
        <w:t>级学生的选拔工作，特制定本办法。</w:t>
      </w:r>
    </w:p>
    <w:p w:rsidR="0012529A" w:rsidRDefault="00FB3A92">
      <w:pPr>
        <w:adjustRightInd w:val="0"/>
        <w:snapToGrid w:val="0"/>
        <w:spacing w:line="360" w:lineRule="auto"/>
        <w:rPr>
          <w:rFonts w:ascii="仿宋" w:eastAsia="仿宋" w:hAnsi="仿宋"/>
          <w:b/>
          <w:color w:val="000000"/>
          <w:sz w:val="24"/>
          <w:szCs w:val="24"/>
        </w:rPr>
      </w:pPr>
      <w:r>
        <w:rPr>
          <w:rFonts w:ascii="仿宋" w:eastAsia="仿宋" w:hAnsi="仿宋" w:hint="eastAsia"/>
          <w:b/>
          <w:color w:val="000000"/>
          <w:sz w:val="24"/>
          <w:szCs w:val="24"/>
        </w:rPr>
        <w:t>一、选拔原则</w:t>
      </w:r>
    </w:p>
    <w:p w:rsidR="0012529A" w:rsidRDefault="00FB3A92">
      <w:pPr>
        <w:adjustRightInd w:val="0"/>
        <w:snapToGrid w:val="0"/>
        <w:spacing w:line="360" w:lineRule="auto"/>
        <w:ind w:firstLine="629"/>
        <w:rPr>
          <w:rFonts w:ascii="仿宋" w:eastAsia="仿宋" w:hAnsi="仿宋"/>
          <w:color w:val="000000"/>
          <w:sz w:val="24"/>
          <w:szCs w:val="24"/>
        </w:rPr>
      </w:pPr>
      <w:r>
        <w:rPr>
          <w:rFonts w:ascii="仿宋" w:eastAsia="仿宋" w:hAnsi="仿宋" w:hint="eastAsia"/>
          <w:color w:val="000000"/>
          <w:sz w:val="24"/>
          <w:szCs w:val="24"/>
        </w:rPr>
        <w:t>学生自愿、公开公平、择优录取</w:t>
      </w:r>
    </w:p>
    <w:p w:rsidR="0012529A" w:rsidRDefault="00FB3A92">
      <w:pPr>
        <w:adjustRightInd w:val="0"/>
        <w:snapToGrid w:val="0"/>
        <w:spacing w:line="360" w:lineRule="auto"/>
        <w:rPr>
          <w:rFonts w:ascii="仿宋" w:eastAsia="仿宋" w:hAnsi="仿宋"/>
          <w:b/>
          <w:color w:val="000000"/>
          <w:sz w:val="24"/>
          <w:szCs w:val="24"/>
        </w:rPr>
      </w:pPr>
      <w:r>
        <w:rPr>
          <w:rFonts w:ascii="仿宋" w:eastAsia="仿宋" w:hAnsi="仿宋" w:hint="eastAsia"/>
          <w:b/>
          <w:color w:val="000000"/>
          <w:sz w:val="24"/>
          <w:szCs w:val="24"/>
        </w:rPr>
        <w:t>二、选拔对象</w:t>
      </w:r>
    </w:p>
    <w:p w:rsidR="0012529A" w:rsidRDefault="00FB3A92">
      <w:pPr>
        <w:adjustRightInd w:val="0"/>
        <w:snapToGrid w:val="0"/>
        <w:spacing w:line="360" w:lineRule="auto"/>
        <w:ind w:firstLineChars="181" w:firstLine="434"/>
        <w:rPr>
          <w:rFonts w:ascii="仿宋" w:eastAsia="仿宋" w:hAnsi="仿宋"/>
          <w:sz w:val="24"/>
          <w:szCs w:val="24"/>
        </w:rPr>
      </w:pPr>
      <w:r>
        <w:rPr>
          <w:rFonts w:ascii="仿宋" w:eastAsia="仿宋" w:hAnsi="仿宋" w:hint="eastAsia"/>
          <w:sz w:val="24"/>
          <w:szCs w:val="24"/>
        </w:rPr>
        <w:t>贝尔英才学院学生采用录取后选拔</w:t>
      </w:r>
      <w:r>
        <w:rPr>
          <w:rFonts w:ascii="仿宋" w:eastAsia="仿宋" w:hAnsi="仿宋"/>
          <w:sz w:val="24"/>
          <w:szCs w:val="24"/>
        </w:rPr>
        <w:t xml:space="preserve">, </w:t>
      </w:r>
      <w:r>
        <w:rPr>
          <w:rFonts w:ascii="仿宋" w:eastAsia="仿宋" w:hAnsi="仿宋" w:hint="eastAsia"/>
          <w:sz w:val="24"/>
          <w:szCs w:val="24"/>
        </w:rPr>
        <w:t>即在南京邮电大学</w:t>
      </w:r>
      <w:r>
        <w:rPr>
          <w:rFonts w:ascii="仿宋" w:eastAsia="仿宋" w:hAnsi="仿宋"/>
          <w:sz w:val="24"/>
          <w:szCs w:val="24"/>
        </w:rPr>
        <w:t>2015</w:t>
      </w:r>
      <w:r>
        <w:rPr>
          <w:rFonts w:ascii="仿宋" w:eastAsia="仿宋" w:hAnsi="仿宋" w:hint="eastAsia"/>
          <w:sz w:val="24"/>
          <w:szCs w:val="24"/>
        </w:rPr>
        <w:t>年录取的优秀学生中选拔德、智、体全面发展、身心健康且自愿进入</w:t>
      </w:r>
      <w:r>
        <w:rPr>
          <w:rFonts w:ascii="仿宋" w:eastAsia="仿宋" w:hAnsi="仿宋" w:hint="eastAsia"/>
          <w:color w:val="000000"/>
          <w:sz w:val="24"/>
          <w:szCs w:val="24"/>
        </w:rPr>
        <w:t>信息科技英才班、理工强化班和信息文科强化班</w:t>
      </w:r>
      <w:r>
        <w:rPr>
          <w:rFonts w:ascii="仿宋" w:eastAsia="仿宋" w:hAnsi="仿宋" w:hint="eastAsia"/>
          <w:sz w:val="24"/>
          <w:szCs w:val="24"/>
        </w:rPr>
        <w:t>学习的新生，优先从</w:t>
      </w:r>
      <w:r>
        <w:rPr>
          <w:rFonts w:ascii="仿宋" w:eastAsia="仿宋" w:hAnsi="仿宋" w:hint="eastAsia"/>
          <w:color w:val="000000"/>
          <w:sz w:val="24"/>
          <w:szCs w:val="24"/>
        </w:rPr>
        <w:t>通过</w:t>
      </w:r>
      <w:r w:rsidRPr="00352079">
        <w:rPr>
          <w:rFonts w:ascii="仿宋" w:eastAsia="仿宋" w:hAnsi="仿宋" w:hint="eastAsia"/>
          <w:sz w:val="24"/>
          <w:szCs w:val="24"/>
        </w:rPr>
        <w:t>综合评价录取和</w:t>
      </w:r>
      <w:r>
        <w:rPr>
          <w:rFonts w:ascii="仿宋" w:eastAsia="仿宋" w:hAnsi="仿宋" w:hint="eastAsia"/>
          <w:sz w:val="24"/>
          <w:szCs w:val="24"/>
        </w:rPr>
        <w:t>高考成绩优异的学生中选拔。计划在理工科专业录取新生中选拔</w:t>
      </w:r>
      <w:r>
        <w:rPr>
          <w:rFonts w:ascii="仿宋" w:eastAsia="仿宋" w:hAnsi="仿宋"/>
          <w:sz w:val="24"/>
          <w:szCs w:val="24"/>
        </w:rPr>
        <w:t>90</w:t>
      </w:r>
      <w:r>
        <w:rPr>
          <w:rFonts w:ascii="仿宋" w:eastAsia="仿宋" w:hAnsi="仿宋" w:hint="eastAsia"/>
          <w:sz w:val="24"/>
          <w:szCs w:val="24"/>
        </w:rPr>
        <w:t>人，文、经、管、教、法等类专业录取新生中选拔</w:t>
      </w:r>
      <w:r>
        <w:rPr>
          <w:rFonts w:ascii="仿宋" w:eastAsia="仿宋" w:hAnsi="仿宋"/>
          <w:sz w:val="24"/>
          <w:szCs w:val="24"/>
        </w:rPr>
        <w:t>30</w:t>
      </w:r>
      <w:r>
        <w:rPr>
          <w:rFonts w:ascii="仿宋" w:eastAsia="仿宋" w:hAnsi="仿宋" w:hint="eastAsia"/>
          <w:sz w:val="24"/>
          <w:szCs w:val="24"/>
        </w:rPr>
        <w:t>人。满足以下条件的学生，可申请参加选拔考试：</w:t>
      </w:r>
    </w:p>
    <w:p w:rsidR="0012529A" w:rsidRDefault="00FB3A92">
      <w:pPr>
        <w:adjustRightInd w:val="0"/>
        <w:snapToGrid w:val="0"/>
        <w:spacing w:line="360" w:lineRule="auto"/>
        <w:ind w:firstLine="629"/>
        <w:rPr>
          <w:rFonts w:ascii="仿宋" w:eastAsia="仿宋" w:hAnsi="仿宋"/>
          <w:color w:val="000000"/>
          <w:sz w:val="24"/>
          <w:szCs w:val="24"/>
        </w:rPr>
      </w:pPr>
      <w:r>
        <w:rPr>
          <w:rFonts w:ascii="仿宋" w:eastAsia="仿宋" w:hAnsi="仿宋"/>
          <w:color w:val="000000"/>
          <w:sz w:val="24"/>
          <w:szCs w:val="24"/>
        </w:rPr>
        <w:t xml:space="preserve">1. </w:t>
      </w:r>
      <w:r>
        <w:rPr>
          <w:rFonts w:ascii="仿宋" w:eastAsia="仿宋" w:hAnsi="仿宋" w:hint="eastAsia"/>
          <w:color w:val="000000"/>
          <w:sz w:val="24"/>
          <w:szCs w:val="24"/>
        </w:rPr>
        <w:t>江苏省生源本一批次前</w:t>
      </w:r>
      <w:r>
        <w:rPr>
          <w:rFonts w:ascii="仿宋" w:eastAsia="仿宋" w:hAnsi="仿宋"/>
          <w:color w:val="000000"/>
          <w:sz w:val="24"/>
          <w:szCs w:val="24"/>
        </w:rPr>
        <w:t>15%</w:t>
      </w:r>
      <w:r>
        <w:rPr>
          <w:rFonts w:ascii="仿宋" w:eastAsia="仿宋" w:hAnsi="仿宋" w:hint="eastAsia"/>
          <w:color w:val="000000"/>
          <w:sz w:val="24"/>
          <w:szCs w:val="24"/>
        </w:rPr>
        <w:t>，物理成绩达到</w:t>
      </w:r>
      <w:r>
        <w:rPr>
          <w:rFonts w:ascii="仿宋" w:eastAsia="仿宋" w:hAnsi="仿宋"/>
          <w:color w:val="000000"/>
          <w:sz w:val="24"/>
          <w:szCs w:val="24"/>
        </w:rPr>
        <w:t>B</w:t>
      </w:r>
      <w:r>
        <w:rPr>
          <w:rFonts w:ascii="仿宋" w:eastAsia="仿宋" w:hAnsi="仿宋"/>
          <w:color w:val="000000"/>
          <w:sz w:val="24"/>
          <w:szCs w:val="24"/>
          <w:vertAlign w:val="superscript"/>
        </w:rPr>
        <w:t>+</w:t>
      </w:r>
      <w:r>
        <w:rPr>
          <w:rFonts w:ascii="仿宋" w:eastAsia="仿宋" w:hAnsi="仿宋" w:hint="eastAsia"/>
          <w:color w:val="000000"/>
          <w:sz w:val="24"/>
          <w:szCs w:val="24"/>
        </w:rPr>
        <w:t>（综合文科强化班历史成绩为</w:t>
      </w:r>
      <w:r>
        <w:rPr>
          <w:rFonts w:ascii="仿宋" w:eastAsia="仿宋" w:hAnsi="仿宋"/>
          <w:color w:val="000000"/>
          <w:sz w:val="24"/>
          <w:szCs w:val="24"/>
        </w:rPr>
        <w:t>B</w:t>
      </w:r>
      <w:r>
        <w:rPr>
          <w:rFonts w:ascii="仿宋" w:eastAsia="仿宋" w:hAnsi="仿宋"/>
          <w:color w:val="000000"/>
          <w:sz w:val="24"/>
          <w:szCs w:val="24"/>
          <w:vertAlign w:val="superscript"/>
        </w:rPr>
        <w:t>+</w:t>
      </w:r>
      <w:r>
        <w:rPr>
          <w:rFonts w:ascii="仿宋" w:eastAsia="仿宋" w:hAnsi="仿宋" w:hint="eastAsia"/>
          <w:color w:val="000000"/>
          <w:sz w:val="24"/>
          <w:szCs w:val="24"/>
        </w:rPr>
        <w:t>），并参考该批次录取学生语文、数学、英语各科成绩的平均分。</w:t>
      </w:r>
    </w:p>
    <w:p w:rsidR="0012529A" w:rsidRDefault="00FB3A92">
      <w:pPr>
        <w:adjustRightInd w:val="0"/>
        <w:snapToGrid w:val="0"/>
        <w:spacing w:line="360" w:lineRule="auto"/>
        <w:ind w:firstLine="629"/>
        <w:rPr>
          <w:rFonts w:ascii="仿宋" w:eastAsia="仿宋" w:hAnsi="仿宋"/>
          <w:color w:val="000000"/>
          <w:sz w:val="24"/>
          <w:szCs w:val="24"/>
        </w:rPr>
      </w:pPr>
      <w:r>
        <w:rPr>
          <w:rFonts w:ascii="仿宋" w:eastAsia="仿宋" w:hAnsi="仿宋"/>
          <w:color w:val="000000"/>
          <w:sz w:val="24"/>
          <w:szCs w:val="24"/>
        </w:rPr>
        <w:t xml:space="preserve">2. </w:t>
      </w:r>
      <w:r>
        <w:rPr>
          <w:rFonts w:ascii="仿宋" w:eastAsia="仿宋" w:hAnsi="仿宋" w:hint="eastAsia"/>
          <w:color w:val="000000"/>
          <w:sz w:val="24"/>
          <w:szCs w:val="24"/>
        </w:rPr>
        <w:t>外省生源各省的前</w:t>
      </w:r>
      <w:r>
        <w:rPr>
          <w:rFonts w:ascii="仿宋" w:eastAsia="仿宋" w:hAnsi="仿宋"/>
          <w:color w:val="000000"/>
          <w:sz w:val="24"/>
          <w:szCs w:val="24"/>
        </w:rPr>
        <w:t>10%</w:t>
      </w:r>
      <w:r>
        <w:rPr>
          <w:rFonts w:ascii="仿宋" w:eastAsia="仿宋" w:hAnsi="仿宋" w:hint="eastAsia"/>
          <w:color w:val="000000"/>
          <w:sz w:val="24"/>
          <w:szCs w:val="24"/>
        </w:rPr>
        <w:t>，理科综合（或文科综合）、并参考该批次录取学生语文、数学、英语各科成绩的平均分。</w:t>
      </w:r>
    </w:p>
    <w:p w:rsidR="0012529A" w:rsidRDefault="00FB3A92">
      <w:pPr>
        <w:adjustRightInd w:val="0"/>
        <w:snapToGrid w:val="0"/>
        <w:spacing w:line="360" w:lineRule="auto"/>
        <w:ind w:firstLine="629"/>
        <w:rPr>
          <w:rFonts w:ascii="仿宋" w:eastAsia="仿宋" w:hAnsi="仿宋"/>
          <w:sz w:val="24"/>
          <w:szCs w:val="24"/>
        </w:rPr>
      </w:pPr>
      <w:r>
        <w:rPr>
          <w:rFonts w:ascii="仿宋" w:eastAsia="仿宋" w:hAnsi="仿宋"/>
          <w:color w:val="000000"/>
          <w:sz w:val="24"/>
          <w:szCs w:val="24"/>
        </w:rPr>
        <w:t xml:space="preserve">3. </w:t>
      </w:r>
      <w:r>
        <w:rPr>
          <w:rFonts w:ascii="仿宋" w:eastAsia="仿宋" w:hAnsi="仿宋" w:hint="eastAsia"/>
          <w:color w:val="000000"/>
          <w:sz w:val="24"/>
          <w:szCs w:val="24"/>
        </w:rPr>
        <w:t>获得省部级竞赛二等奖以上（含二等奖），江苏生源本一批次前</w:t>
      </w:r>
      <w:r>
        <w:rPr>
          <w:rFonts w:ascii="仿宋" w:eastAsia="仿宋" w:hAnsi="仿宋"/>
          <w:color w:val="000000"/>
          <w:sz w:val="24"/>
          <w:szCs w:val="24"/>
        </w:rPr>
        <w:t>30%</w:t>
      </w:r>
      <w:r>
        <w:rPr>
          <w:rFonts w:ascii="仿宋" w:eastAsia="仿宋" w:hAnsi="仿宋" w:hint="eastAsia"/>
          <w:color w:val="000000"/>
          <w:sz w:val="24"/>
          <w:szCs w:val="24"/>
        </w:rPr>
        <w:t>，物理成绩达到</w:t>
      </w:r>
      <w:r>
        <w:rPr>
          <w:rFonts w:ascii="仿宋" w:eastAsia="仿宋" w:hAnsi="仿宋"/>
          <w:color w:val="000000"/>
          <w:sz w:val="24"/>
          <w:szCs w:val="24"/>
        </w:rPr>
        <w:t>B+</w:t>
      </w:r>
      <w:r>
        <w:rPr>
          <w:rFonts w:ascii="仿宋" w:eastAsia="仿宋" w:hAnsi="仿宋" w:hint="eastAsia"/>
          <w:color w:val="000000"/>
          <w:sz w:val="24"/>
          <w:szCs w:val="24"/>
        </w:rPr>
        <w:t>（信息文科强化班历史成绩为</w:t>
      </w:r>
      <w:r>
        <w:rPr>
          <w:rFonts w:ascii="仿宋" w:eastAsia="仿宋" w:hAnsi="仿宋"/>
          <w:color w:val="000000"/>
          <w:sz w:val="24"/>
          <w:szCs w:val="24"/>
        </w:rPr>
        <w:t>B+</w:t>
      </w:r>
      <w:r>
        <w:rPr>
          <w:rFonts w:ascii="仿宋" w:eastAsia="仿宋" w:hAnsi="仿宋" w:hint="eastAsia"/>
          <w:color w:val="000000"/>
          <w:sz w:val="24"/>
          <w:szCs w:val="24"/>
        </w:rPr>
        <w:t>），并参考该批次录取学生语文、数学、英语各科成绩的平均分。外省生源各省的前</w:t>
      </w:r>
      <w:r>
        <w:rPr>
          <w:rFonts w:ascii="仿宋" w:eastAsia="仿宋" w:hAnsi="仿宋"/>
          <w:color w:val="000000"/>
          <w:sz w:val="24"/>
          <w:szCs w:val="24"/>
        </w:rPr>
        <w:t>20%</w:t>
      </w:r>
      <w:r>
        <w:rPr>
          <w:rFonts w:ascii="仿宋" w:eastAsia="仿宋" w:hAnsi="仿宋" w:hint="eastAsia"/>
          <w:color w:val="000000"/>
          <w:sz w:val="24"/>
          <w:szCs w:val="24"/>
        </w:rPr>
        <w:t>，理科综合（或文科综合）、并参考该批次录取学生语文、数学、英语各科成绩的平均分。</w:t>
      </w:r>
    </w:p>
    <w:p w:rsidR="0012529A" w:rsidRDefault="00FB3A92">
      <w:pPr>
        <w:adjustRightInd w:val="0"/>
        <w:snapToGrid w:val="0"/>
        <w:spacing w:line="360" w:lineRule="auto"/>
        <w:ind w:firstLine="555"/>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．综合评价录取考生。</w:t>
      </w:r>
    </w:p>
    <w:p w:rsidR="0012529A" w:rsidRDefault="00FB3A92">
      <w:pPr>
        <w:adjustRightInd w:val="0"/>
        <w:snapToGrid w:val="0"/>
        <w:spacing w:line="360" w:lineRule="auto"/>
        <w:rPr>
          <w:rFonts w:ascii="仿宋" w:eastAsia="仿宋" w:hAnsi="仿宋"/>
          <w:b/>
          <w:sz w:val="24"/>
          <w:szCs w:val="24"/>
        </w:rPr>
      </w:pPr>
      <w:r>
        <w:rPr>
          <w:rFonts w:ascii="仿宋" w:eastAsia="仿宋" w:hAnsi="仿宋" w:hint="eastAsia"/>
          <w:b/>
          <w:color w:val="000000"/>
          <w:sz w:val="24"/>
          <w:szCs w:val="24"/>
        </w:rPr>
        <w:t>三、选拔工作组织</w:t>
      </w:r>
    </w:p>
    <w:p w:rsidR="0012529A" w:rsidRDefault="00FB3A92">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．校拔尖创新人才培养教学指导委员会指导</w:t>
      </w:r>
      <w:r>
        <w:rPr>
          <w:rFonts w:ascii="仿宋" w:eastAsia="仿宋" w:hAnsi="仿宋" w:hint="eastAsia"/>
          <w:sz w:val="24"/>
          <w:szCs w:val="24"/>
        </w:rPr>
        <w:t>学生</w:t>
      </w:r>
      <w:r>
        <w:rPr>
          <w:rFonts w:ascii="仿宋" w:eastAsia="仿宋" w:hAnsi="仿宋" w:hint="eastAsia"/>
          <w:color w:val="000000"/>
          <w:sz w:val="24"/>
          <w:szCs w:val="24"/>
        </w:rPr>
        <w:t>选拔和培养工作。</w:t>
      </w:r>
    </w:p>
    <w:p w:rsidR="0012529A" w:rsidRDefault="00FB3A92">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w:t>
      </w:r>
      <w:r>
        <w:rPr>
          <w:rFonts w:ascii="仿宋" w:eastAsia="仿宋" w:hAnsi="仿宋" w:hint="eastAsia"/>
          <w:sz w:val="24"/>
          <w:szCs w:val="24"/>
        </w:rPr>
        <w:t>贝尔英才学院成立工作小组</w:t>
      </w:r>
      <w:r>
        <w:rPr>
          <w:rFonts w:ascii="仿宋" w:eastAsia="仿宋" w:hAnsi="仿宋" w:hint="eastAsia"/>
          <w:color w:val="000000"/>
          <w:sz w:val="24"/>
          <w:szCs w:val="24"/>
        </w:rPr>
        <w:t>负责具体组织选拔考核工作。</w:t>
      </w:r>
    </w:p>
    <w:p w:rsidR="0012529A" w:rsidRDefault="00FB3A92">
      <w:pPr>
        <w:adjustRightInd w:val="0"/>
        <w:snapToGrid w:val="0"/>
        <w:spacing w:line="360" w:lineRule="auto"/>
        <w:rPr>
          <w:rFonts w:ascii="仿宋" w:eastAsia="仿宋" w:hAnsi="仿宋"/>
          <w:b/>
          <w:color w:val="000000"/>
          <w:sz w:val="24"/>
          <w:szCs w:val="24"/>
        </w:rPr>
      </w:pPr>
      <w:r>
        <w:rPr>
          <w:rFonts w:ascii="仿宋" w:eastAsia="仿宋" w:hAnsi="仿宋" w:hint="eastAsia"/>
          <w:b/>
          <w:color w:val="000000"/>
          <w:sz w:val="24"/>
          <w:szCs w:val="24"/>
        </w:rPr>
        <w:t>四、选拔程序</w:t>
      </w:r>
    </w:p>
    <w:p w:rsidR="0012529A" w:rsidRDefault="00FB3A92">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．根据选拔办法，招生办公室寄发录取通知书时对符合选拔条件的考生寄发选拔考核通知。</w:t>
      </w:r>
    </w:p>
    <w:p w:rsidR="0012529A" w:rsidRDefault="00FB3A92">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．符合</w:t>
      </w:r>
      <w:r>
        <w:rPr>
          <w:rFonts w:ascii="仿宋" w:eastAsia="仿宋" w:hAnsi="仿宋" w:hint="eastAsia"/>
          <w:sz w:val="24"/>
          <w:szCs w:val="24"/>
        </w:rPr>
        <w:t>选拔</w:t>
      </w:r>
      <w:r>
        <w:rPr>
          <w:rFonts w:ascii="仿宋" w:eastAsia="仿宋" w:hAnsi="仿宋" w:hint="eastAsia"/>
          <w:color w:val="000000"/>
          <w:sz w:val="24"/>
          <w:szCs w:val="24"/>
        </w:rPr>
        <w:t>条件的考生自愿申请参加选拔考核。</w:t>
      </w:r>
    </w:p>
    <w:p w:rsidR="0012529A" w:rsidRDefault="00FB3A92">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3</w:t>
      </w:r>
      <w:r>
        <w:rPr>
          <w:rFonts w:ascii="仿宋" w:eastAsia="仿宋" w:hAnsi="仿宋" w:hint="eastAsia"/>
          <w:color w:val="000000"/>
          <w:sz w:val="24"/>
          <w:szCs w:val="24"/>
        </w:rPr>
        <w:t>．选拔考核时间安排在开学前2周左右。</w:t>
      </w:r>
    </w:p>
    <w:p w:rsidR="0012529A" w:rsidRDefault="00FB3A92">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hint="eastAsia"/>
          <w:color w:val="000000"/>
          <w:sz w:val="24"/>
          <w:szCs w:val="24"/>
        </w:rPr>
        <w:t>．考核形式：采用“夏令营”活动进行考核，内容包括：笔试（数学</w:t>
      </w:r>
      <w:r>
        <w:rPr>
          <w:rFonts w:ascii="仿宋" w:eastAsia="仿宋" w:hAnsi="仿宋"/>
          <w:color w:val="000000"/>
          <w:sz w:val="24"/>
          <w:szCs w:val="24"/>
        </w:rPr>
        <w:t>50</w:t>
      </w:r>
      <w:r>
        <w:rPr>
          <w:rFonts w:ascii="仿宋" w:eastAsia="仿宋" w:hAnsi="仿宋" w:hint="eastAsia"/>
          <w:color w:val="000000"/>
          <w:sz w:val="24"/>
          <w:szCs w:val="24"/>
        </w:rPr>
        <w:t>分）</w:t>
      </w:r>
      <w:r>
        <w:rPr>
          <w:rFonts w:ascii="仿宋" w:eastAsia="仿宋" w:hAnsi="仿宋"/>
          <w:color w:val="000000"/>
          <w:sz w:val="24"/>
          <w:szCs w:val="24"/>
        </w:rPr>
        <w:t>+</w:t>
      </w:r>
      <w:r>
        <w:rPr>
          <w:rFonts w:ascii="仿宋" w:eastAsia="仿宋" w:hAnsi="仿宋" w:hint="eastAsia"/>
          <w:color w:val="000000"/>
          <w:sz w:val="24"/>
          <w:szCs w:val="24"/>
        </w:rPr>
        <w:lastRenderedPageBreak/>
        <w:t>英语口语面试（</w:t>
      </w:r>
      <w:r>
        <w:rPr>
          <w:rFonts w:ascii="仿宋" w:eastAsia="仿宋" w:hAnsi="仿宋"/>
          <w:color w:val="000000"/>
          <w:sz w:val="24"/>
          <w:szCs w:val="24"/>
        </w:rPr>
        <w:t>30</w:t>
      </w:r>
      <w:r>
        <w:rPr>
          <w:rFonts w:ascii="仿宋" w:eastAsia="仿宋" w:hAnsi="仿宋" w:hint="eastAsia"/>
          <w:color w:val="000000"/>
          <w:sz w:val="24"/>
          <w:szCs w:val="24"/>
        </w:rPr>
        <w:t>分）</w:t>
      </w:r>
      <w:r>
        <w:rPr>
          <w:rFonts w:ascii="仿宋" w:eastAsia="仿宋" w:hAnsi="仿宋"/>
          <w:color w:val="000000"/>
          <w:sz w:val="24"/>
          <w:szCs w:val="24"/>
        </w:rPr>
        <w:t>+</w:t>
      </w:r>
      <w:r>
        <w:rPr>
          <w:rFonts w:ascii="仿宋" w:eastAsia="仿宋" w:hAnsi="仿宋" w:hint="eastAsia"/>
          <w:color w:val="000000"/>
          <w:sz w:val="24"/>
          <w:szCs w:val="24"/>
        </w:rPr>
        <w:t>综合素质面试（</w:t>
      </w:r>
      <w:r>
        <w:rPr>
          <w:rFonts w:ascii="仿宋" w:eastAsia="仿宋" w:hAnsi="仿宋"/>
          <w:color w:val="000000"/>
          <w:sz w:val="24"/>
          <w:szCs w:val="24"/>
        </w:rPr>
        <w:t>30</w:t>
      </w:r>
      <w:r>
        <w:rPr>
          <w:rFonts w:ascii="仿宋" w:eastAsia="仿宋" w:hAnsi="仿宋" w:hint="eastAsia"/>
          <w:color w:val="000000"/>
          <w:sz w:val="24"/>
          <w:szCs w:val="24"/>
        </w:rPr>
        <w:t>分）</w:t>
      </w:r>
      <w:r>
        <w:rPr>
          <w:rFonts w:ascii="仿宋" w:eastAsia="仿宋" w:hAnsi="仿宋"/>
          <w:color w:val="000000"/>
          <w:sz w:val="24"/>
          <w:szCs w:val="24"/>
        </w:rPr>
        <w:t>+</w:t>
      </w:r>
      <w:r>
        <w:rPr>
          <w:rFonts w:ascii="仿宋" w:eastAsia="仿宋" w:hAnsi="仿宋" w:hint="eastAsia"/>
          <w:color w:val="000000"/>
          <w:sz w:val="24"/>
          <w:szCs w:val="24"/>
        </w:rPr>
        <w:t>物理实验（理工类，</w:t>
      </w:r>
      <w:r>
        <w:rPr>
          <w:rFonts w:ascii="仿宋" w:eastAsia="仿宋" w:hAnsi="仿宋"/>
          <w:color w:val="000000"/>
          <w:sz w:val="24"/>
          <w:szCs w:val="24"/>
        </w:rPr>
        <w:t>40</w:t>
      </w:r>
      <w:r>
        <w:rPr>
          <w:rFonts w:ascii="仿宋" w:eastAsia="仿宋" w:hAnsi="仿宋" w:hint="eastAsia"/>
          <w:color w:val="000000"/>
          <w:sz w:val="24"/>
          <w:szCs w:val="24"/>
        </w:rPr>
        <w:t>分）或者主题演讲（文科类，</w:t>
      </w:r>
      <w:r>
        <w:rPr>
          <w:rFonts w:ascii="仿宋" w:eastAsia="仿宋" w:hAnsi="仿宋"/>
          <w:color w:val="000000"/>
          <w:sz w:val="24"/>
          <w:szCs w:val="24"/>
        </w:rPr>
        <w:t>40</w:t>
      </w:r>
      <w:r>
        <w:rPr>
          <w:rFonts w:ascii="仿宋" w:eastAsia="仿宋" w:hAnsi="仿宋" w:hint="eastAsia"/>
          <w:color w:val="000000"/>
          <w:sz w:val="24"/>
          <w:szCs w:val="24"/>
        </w:rPr>
        <w:t>分）</w:t>
      </w:r>
      <w:r>
        <w:rPr>
          <w:rFonts w:ascii="仿宋" w:eastAsia="仿宋" w:hAnsi="仿宋"/>
          <w:sz w:val="24"/>
          <w:szCs w:val="24"/>
        </w:rPr>
        <w:t>+</w:t>
      </w:r>
      <w:r>
        <w:rPr>
          <w:rFonts w:ascii="仿宋" w:eastAsia="仿宋" w:hAnsi="仿宋" w:hint="eastAsia"/>
          <w:sz w:val="24"/>
          <w:szCs w:val="24"/>
        </w:rPr>
        <w:t>心理测试</w:t>
      </w:r>
    </w:p>
    <w:p w:rsidR="0012529A" w:rsidRDefault="00FB3A92">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笔试：数学考核卷一份，满分</w:t>
      </w:r>
      <w:r>
        <w:rPr>
          <w:rFonts w:ascii="仿宋" w:eastAsia="仿宋" w:hAnsi="仿宋"/>
          <w:color w:val="000000"/>
          <w:sz w:val="24"/>
          <w:szCs w:val="24"/>
        </w:rPr>
        <w:t>50</w:t>
      </w:r>
      <w:r>
        <w:rPr>
          <w:rFonts w:ascii="仿宋" w:eastAsia="仿宋" w:hAnsi="仿宋" w:hint="eastAsia"/>
          <w:color w:val="000000"/>
          <w:sz w:val="24"/>
          <w:szCs w:val="24"/>
        </w:rPr>
        <w:t>分，考核时间</w:t>
      </w:r>
      <w:r>
        <w:rPr>
          <w:rFonts w:ascii="仿宋" w:eastAsia="仿宋" w:hAnsi="仿宋"/>
          <w:color w:val="000000"/>
          <w:sz w:val="24"/>
          <w:szCs w:val="24"/>
        </w:rPr>
        <w:t>90</w:t>
      </w:r>
      <w:r>
        <w:rPr>
          <w:rFonts w:ascii="仿宋" w:eastAsia="仿宋" w:hAnsi="仿宋" w:hint="eastAsia"/>
          <w:color w:val="000000"/>
          <w:sz w:val="24"/>
          <w:szCs w:val="24"/>
        </w:rPr>
        <w:t>分钟；</w:t>
      </w:r>
    </w:p>
    <w:p w:rsidR="0012529A" w:rsidRDefault="00FB3A92">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5</w:t>
      </w:r>
      <w:r>
        <w:rPr>
          <w:rFonts w:ascii="仿宋" w:eastAsia="仿宋" w:hAnsi="仿宋" w:hint="eastAsia"/>
          <w:color w:val="000000"/>
          <w:sz w:val="24"/>
          <w:szCs w:val="24"/>
        </w:rPr>
        <w:t>．英语口语面试、综合素质面试、物理实验（理工类）或者主题演讲（文科类）、</w:t>
      </w:r>
      <w:r>
        <w:rPr>
          <w:rFonts w:ascii="仿宋" w:eastAsia="仿宋" w:hAnsi="仿宋" w:hint="eastAsia"/>
          <w:sz w:val="24"/>
          <w:szCs w:val="24"/>
        </w:rPr>
        <w:t>心理测试，按照</w:t>
      </w:r>
      <w:r>
        <w:rPr>
          <w:rFonts w:ascii="仿宋" w:eastAsia="仿宋" w:hAnsi="仿宋" w:hint="eastAsia"/>
          <w:color w:val="000000"/>
          <w:sz w:val="24"/>
          <w:szCs w:val="24"/>
        </w:rPr>
        <w:t>《南京邮电大学贝尔英才学院</w:t>
      </w:r>
      <w:r>
        <w:rPr>
          <w:rFonts w:ascii="仿宋" w:eastAsia="仿宋" w:hAnsi="仿宋"/>
          <w:color w:val="000000"/>
          <w:sz w:val="24"/>
          <w:szCs w:val="24"/>
        </w:rPr>
        <w:t>2015</w:t>
      </w:r>
      <w:r>
        <w:rPr>
          <w:rFonts w:ascii="仿宋" w:eastAsia="仿宋" w:hAnsi="仿宋" w:hint="eastAsia"/>
          <w:color w:val="000000"/>
          <w:sz w:val="24"/>
          <w:szCs w:val="24"/>
        </w:rPr>
        <w:t>级新生选拔综合考核活动实施方案》进行。</w:t>
      </w:r>
    </w:p>
    <w:p w:rsidR="0012529A" w:rsidRDefault="00FB3A92">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6</w:t>
      </w:r>
      <w:r>
        <w:rPr>
          <w:rFonts w:ascii="仿宋" w:eastAsia="仿宋" w:hAnsi="仿宋" w:hint="eastAsia"/>
          <w:color w:val="000000"/>
          <w:sz w:val="24"/>
          <w:szCs w:val="24"/>
        </w:rPr>
        <w:t>．考核综合成绩</w:t>
      </w:r>
      <w:r>
        <w:rPr>
          <w:rFonts w:ascii="仿宋" w:eastAsia="仿宋" w:hAnsi="仿宋"/>
          <w:color w:val="000000"/>
          <w:sz w:val="24"/>
          <w:szCs w:val="24"/>
        </w:rPr>
        <w:t>=</w:t>
      </w:r>
      <w:r>
        <w:rPr>
          <w:rFonts w:ascii="仿宋" w:eastAsia="仿宋" w:hAnsi="仿宋" w:hint="eastAsia"/>
          <w:color w:val="000000"/>
          <w:sz w:val="24"/>
          <w:szCs w:val="24"/>
        </w:rPr>
        <w:t>笔试（数学</w:t>
      </w:r>
      <w:r>
        <w:rPr>
          <w:rFonts w:ascii="仿宋" w:eastAsia="仿宋" w:hAnsi="仿宋"/>
          <w:color w:val="000000"/>
          <w:sz w:val="24"/>
          <w:szCs w:val="24"/>
        </w:rPr>
        <w:t>50</w:t>
      </w:r>
      <w:r>
        <w:rPr>
          <w:rFonts w:ascii="仿宋" w:eastAsia="仿宋" w:hAnsi="仿宋" w:hint="eastAsia"/>
          <w:color w:val="000000"/>
          <w:sz w:val="24"/>
          <w:szCs w:val="24"/>
        </w:rPr>
        <w:t>分）</w:t>
      </w:r>
      <w:r>
        <w:rPr>
          <w:rFonts w:ascii="仿宋" w:eastAsia="仿宋" w:hAnsi="仿宋"/>
          <w:color w:val="000000"/>
          <w:sz w:val="24"/>
          <w:szCs w:val="24"/>
        </w:rPr>
        <w:t>+</w:t>
      </w:r>
      <w:r>
        <w:rPr>
          <w:rFonts w:ascii="仿宋" w:eastAsia="仿宋" w:hAnsi="仿宋" w:hint="eastAsia"/>
          <w:color w:val="000000"/>
          <w:sz w:val="24"/>
          <w:szCs w:val="24"/>
        </w:rPr>
        <w:t>英语口语面试（</w:t>
      </w:r>
      <w:r>
        <w:rPr>
          <w:rFonts w:ascii="仿宋" w:eastAsia="仿宋" w:hAnsi="仿宋"/>
          <w:color w:val="000000"/>
          <w:sz w:val="24"/>
          <w:szCs w:val="24"/>
        </w:rPr>
        <w:t>30</w:t>
      </w:r>
      <w:r>
        <w:rPr>
          <w:rFonts w:ascii="仿宋" w:eastAsia="仿宋" w:hAnsi="仿宋" w:hint="eastAsia"/>
          <w:color w:val="000000"/>
          <w:sz w:val="24"/>
          <w:szCs w:val="24"/>
        </w:rPr>
        <w:t>分）</w:t>
      </w:r>
      <w:r>
        <w:rPr>
          <w:rFonts w:ascii="仿宋" w:eastAsia="仿宋" w:hAnsi="仿宋"/>
          <w:color w:val="000000"/>
          <w:sz w:val="24"/>
          <w:szCs w:val="24"/>
        </w:rPr>
        <w:t>+</w:t>
      </w:r>
      <w:r>
        <w:rPr>
          <w:rFonts w:ascii="仿宋" w:eastAsia="仿宋" w:hAnsi="仿宋" w:hint="eastAsia"/>
          <w:color w:val="000000"/>
          <w:sz w:val="24"/>
          <w:szCs w:val="24"/>
        </w:rPr>
        <w:t>综合素质面试（</w:t>
      </w:r>
      <w:r>
        <w:rPr>
          <w:rFonts w:ascii="仿宋" w:eastAsia="仿宋" w:hAnsi="仿宋"/>
          <w:color w:val="000000"/>
          <w:sz w:val="24"/>
          <w:szCs w:val="24"/>
        </w:rPr>
        <w:t>30</w:t>
      </w:r>
      <w:r>
        <w:rPr>
          <w:rFonts w:ascii="仿宋" w:eastAsia="仿宋" w:hAnsi="仿宋" w:hint="eastAsia"/>
          <w:color w:val="000000"/>
          <w:sz w:val="24"/>
          <w:szCs w:val="24"/>
        </w:rPr>
        <w:t>分）</w:t>
      </w:r>
      <w:r>
        <w:rPr>
          <w:rFonts w:ascii="仿宋" w:eastAsia="仿宋" w:hAnsi="仿宋"/>
          <w:color w:val="000000"/>
          <w:sz w:val="24"/>
          <w:szCs w:val="24"/>
        </w:rPr>
        <w:t>+</w:t>
      </w:r>
      <w:r>
        <w:rPr>
          <w:rFonts w:ascii="仿宋" w:eastAsia="仿宋" w:hAnsi="仿宋" w:hint="eastAsia"/>
          <w:color w:val="000000"/>
          <w:sz w:val="24"/>
          <w:szCs w:val="24"/>
        </w:rPr>
        <w:t>物理实验（理工类，</w:t>
      </w:r>
      <w:r>
        <w:rPr>
          <w:rFonts w:ascii="仿宋" w:eastAsia="仿宋" w:hAnsi="仿宋"/>
          <w:color w:val="000000"/>
          <w:sz w:val="24"/>
          <w:szCs w:val="24"/>
        </w:rPr>
        <w:t>40</w:t>
      </w:r>
      <w:r>
        <w:rPr>
          <w:rFonts w:ascii="仿宋" w:eastAsia="仿宋" w:hAnsi="仿宋" w:hint="eastAsia"/>
          <w:color w:val="000000"/>
          <w:sz w:val="24"/>
          <w:szCs w:val="24"/>
        </w:rPr>
        <w:t>分）或者主题演讲（文科类，</w:t>
      </w:r>
      <w:r>
        <w:rPr>
          <w:rFonts w:ascii="仿宋" w:eastAsia="仿宋" w:hAnsi="仿宋"/>
          <w:color w:val="000000"/>
          <w:sz w:val="24"/>
          <w:szCs w:val="24"/>
        </w:rPr>
        <w:t>40</w:t>
      </w:r>
      <w:r>
        <w:rPr>
          <w:rFonts w:ascii="仿宋" w:eastAsia="仿宋" w:hAnsi="仿宋" w:hint="eastAsia"/>
          <w:color w:val="000000"/>
          <w:sz w:val="24"/>
          <w:szCs w:val="24"/>
        </w:rPr>
        <w:t>分），满分</w:t>
      </w:r>
      <w:r>
        <w:rPr>
          <w:rFonts w:ascii="仿宋" w:eastAsia="仿宋" w:hAnsi="仿宋"/>
          <w:color w:val="000000"/>
          <w:sz w:val="24"/>
          <w:szCs w:val="24"/>
        </w:rPr>
        <w:t>150</w:t>
      </w:r>
      <w:r>
        <w:rPr>
          <w:rFonts w:ascii="仿宋" w:eastAsia="仿宋" w:hAnsi="仿宋" w:hint="eastAsia"/>
          <w:color w:val="000000"/>
          <w:sz w:val="24"/>
          <w:szCs w:val="24"/>
        </w:rPr>
        <w:t>分；</w:t>
      </w:r>
      <w:r>
        <w:rPr>
          <w:rFonts w:ascii="仿宋" w:eastAsia="仿宋" w:hAnsi="仿宋" w:hint="eastAsia"/>
          <w:sz w:val="24"/>
          <w:szCs w:val="24"/>
        </w:rPr>
        <w:t>心理测试作为重要参考。</w:t>
      </w:r>
    </w:p>
    <w:p w:rsidR="0012529A" w:rsidRDefault="00FB3A92">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7</w:t>
      </w:r>
      <w:r>
        <w:rPr>
          <w:rFonts w:ascii="仿宋" w:eastAsia="仿宋" w:hAnsi="仿宋" w:hint="eastAsia"/>
          <w:color w:val="000000"/>
          <w:sz w:val="24"/>
          <w:szCs w:val="24"/>
        </w:rPr>
        <w:t>．</w:t>
      </w:r>
      <w:r>
        <w:rPr>
          <w:rFonts w:ascii="仿宋" w:eastAsia="仿宋" w:hAnsi="仿宋" w:hint="eastAsia"/>
          <w:sz w:val="24"/>
          <w:szCs w:val="24"/>
        </w:rPr>
        <w:t>贝尔英才学院工作小组</w:t>
      </w:r>
      <w:r>
        <w:rPr>
          <w:rFonts w:ascii="仿宋" w:eastAsia="仿宋" w:hAnsi="仿宋" w:hint="eastAsia"/>
          <w:color w:val="000000"/>
          <w:sz w:val="24"/>
          <w:szCs w:val="24"/>
        </w:rPr>
        <w:t>根据考生的考核成绩，按照择优录取的原则在报名参加信息科技英才班选拔的学生中录取信息科技英才班学生，然后录取理工强化班和信息文科强化班学生，报分管校长审定后公布。</w:t>
      </w:r>
    </w:p>
    <w:p w:rsidR="0012529A" w:rsidRDefault="00FB3A92">
      <w:pPr>
        <w:adjustRightInd w:val="0"/>
        <w:snapToGrid w:val="0"/>
        <w:spacing w:line="360" w:lineRule="auto"/>
        <w:rPr>
          <w:rFonts w:ascii="仿宋" w:eastAsia="仿宋" w:hAnsi="仿宋"/>
          <w:b/>
          <w:color w:val="000000"/>
          <w:sz w:val="24"/>
          <w:szCs w:val="24"/>
        </w:rPr>
      </w:pPr>
      <w:r>
        <w:rPr>
          <w:rFonts w:ascii="仿宋" w:eastAsia="仿宋" w:hAnsi="仿宋" w:hint="eastAsia"/>
          <w:b/>
          <w:color w:val="000000"/>
          <w:sz w:val="24"/>
          <w:szCs w:val="24"/>
        </w:rPr>
        <w:t>五、其他</w:t>
      </w:r>
      <w:r>
        <w:rPr>
          <w:rFonts w:ascii="仿宋" w:eastAsia="仿宋" w:hAnsi="仿宋"/>
          <w:b/>
          <w:color w:val="000000"/>
          <w:sz w:val="24"/>
          <w:szCs w:val="24"/>
        </w:rPr>
        <w:t xml:space="preserve"> </w:t>
      </w:r>
    </w:p>
    <w:p w:rsidR="0012529A" w:rsidRDefault="00FB3A92">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学生选拔后单独编班，集中安排宿舍，实施统一管理。</w:t>
      </w:r>
    </w:p>
    <w:p w:rsidR="0012529A" w:rsidRDefault="00FB3A92">
      <w:pPr>
        <w:adjustRightInd w:val="0"/>
        <w:snapToGrid w:val="0"/>
        <w:spacing w:line="360" w:lineRule="auto"/>
        <w:rPr>
          <w:rFonts w:ascii="仿宋" w:eastAsia="仿宋" w:hAnsi="仿宋"/>
          <w:b/>
          <w:color w:val="000000"/>
          <w:sz w:val="24"/>
          <w:szCs w:val="24"/>
        </w:rPr>
      </w:pPr>
      <w:r>
        <w:rPr>
          <w:rFonts w:ascii="仿宋" w:eastAsia="仿宋" w:hAnsi="仿宋" w:hint="eastAsia"/>
          <w:b/>
          <w:color w:val="000000"/>
          <w:sz w:val="24"/>
          <w:szCs w:val="24"/>
        </w:rPr>
        <w:t>六、本办法自发布之日起实施，由贝尔英才学院负责解释</w:t>
      </w:r>
    </w:p>
    <w:p w:rsidR="0012529A" w:rsidRDefault="0012529A">
      <w:pPr>
        <w:widowControl/>
        <w:spacing w:line="300" w:lineRule="auto"/>
        <w:jc w:val="center"/>
        <w:rPr>
          <w:rFonts w:ascii="仿宋" w:eastAsia="仿宋" w:hAnsi="仿宋"/>
          <w:color w:val="000000"/>
          <w:sz w:val="32"/>
          <w:szCs w:val="32"/>
        </w:rPr>
      </w:pPr>
    </w:p>
    <w:p w:rsidR="0012529A" w:rsidRDefault="0012529A">
      <w:pPr>
        <w:widowControl/>
        <w:spacing w:line="300" w:lineRule="auto"/>
        <w:jc w:val="center"/>
        <w:rPr>
          <w:rFonts w:ascii="仿宋" w:eastAsia="仿宋" w:hAnsi="仿宋"/>
          <w:color w:val="000000"/>
          <w:sz w:val="32"/>
          <w:szCs w:val="32"/>
        </w:rPr>
      </w:pPr>
    </w:p>
    <w:p w:rsidR="0012529A" w:rsidRDefault="0012529A">
      <w:pPr>
        <w:widowControl/>
        <w:spacing w:line="300" w:lineRule="auto"/>
        <w:jc w:val="center"/>
        <w:rPr>
          <w:rFonts w:ascii="仿宋" w:eastAsia="仿宋" w:hAnsi="仿宋"/>
          <w:color w:val="000000"/>
          <w:sz w:val="32"/>
          <w:szCs w:val="32"/>
        </w:rPr>
      </w:pPr>
    </w:p>
    <w:p w:rsidR="0012529A" w:rsidRPr="00A92F2D" w:rsidRDefault="0012529A" w:rsidP="00A92F2D">
      <w:pPr>
        <w:widowControl/>
        <w:jc w:val="left"/>
        <w:rPr>
          <w:rFonts w:ascii="仿宋" w:eastAsia="仿宋" w:hAnsi="仿宋"/>
        </w:rPr>
      </w:pPr>
    </w:p>
    <w:sectPr w:rsidR="0012529A" w:rsidRPr="00A92F2D">
      <w:footerReference w:type="even" r:id="rId8"/>
      <w:footerReference w:type="default" r:id="rId9"/>
      <w:pgSz w:w="11906" w:h="16838"/>
      <w:pgMar w:top="993" w:right="1531" w:bottom="709" w:left="1588"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DC8" w:rsidRDefault="00A66DC8">
      <w:r>
        <w:separator/>
      </w:r>
    </w:p>
  </w:endnote>
  <w:endnote w:type="continuationSeparator" w:id="0">
    <w:p w:rsidR="00A66DC8" w:rsidRDefault="00A66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iti SC Light">
    <w:altName w:val="宋体"/>
    <w:charset w:val="86"/>
    <w:family w:val="auto"/>
    <w:pitch w:val="default"/>
    <w:sig w:usb0="8000002F"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9A" w:rsidRDefault="00FB3A92">
    <w:pPr>
      <w:pStyle w:val="a6"/>
      <w:framePr w:wrap="around" w:vAnchor="text" w:hAnchor="margin" w:xAlign="center" w:y="1"/>
      <w:rPr>
        <w:rStyle w:val="a8"/>
      </w:rPr>
    </w:pPr>
    <w:r>
      <w:fldChar w:fldCharType="begin"/>
    </w:r>
    <w:r>
      <w:rPr>
        <w:rStyle w:val="a8"/>
      </w:rPr>
      <w:instrText xml:space="preserve">PAGE  </w:instrText>
    </w:r>
    <w:r>
      <w:fldChar w:fldCharType="end"/>
    </w:r>
  </w:p>
  <w:p w:rsidR="0012529A" w:rsidRDefault="0012529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9A" w:rsidRDefault="00FB3A92">
    <w:pPr>
      <w:pStyle w:val="a6"/>
      <w:jc w:val="center"/>
    </w:pPr>
    <w:fldSimple w:instr=" PAGE   \* MERGEFORMAT ">
      <w:r w:rsidR="00A92F2D" w:rsidRPr="00A92F2D">
        <w:rPr>
          <w:noProof/>
          <w:lang w:val="zh-CN"/>
        </w:rPr>
        <w:t>1</w:t>
      </w:r>
    </w:fldSimple>
  </w:p>
  <w:p w:rsidR="0012529A" w:rsidRDefault="001252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DC8" w:rsidRDefault="00A66DC8">
      <w:r>
        <w:separator/>
      </w:r>
    </w:p>
  </w:footnote>
  <w:footnote w:type="continuationSeparator" w:id="0">
    <w:p w:rsidR="00A66DC8" w:rsidRDefault="00A66D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5C76"/>
    <w:rsid w:val="00065ACC"/>
    <w:rsid w:val="0008042A"/>
    <w:rsid w:val="000A5C76"/>
    <w:rsid w:val="0012529A"/>
    <w:rsid w:val="001E2F0B"/>
    <w:rsid w:val="00203DB8"/>
    <w:rsid w:val="00263987"/>
    <w:rsid w:val="00272D14"/>
    <w:rsid w:val="00352079"/>
    <w:rsid w:val="00370A36"/>
    <w:rsid w:val="00371C27"/>
    <w:rsid w:val="003E70AE"/>
    <w:rsid w:val="003F5C76"/>
    <w:rsid w:val="004018A8"/>
    <w:rsid w:val="004107DC"/>
    <w:rsid w:val="0041428F"/>
    <w:rsid w:val="00417CBA"/>
    <w:rsid w:val="004266B8"/>
    <w:rsid w:val="004D62F5"/>
    <w:rsid w:val="004D7D8B"/>
    <w:rsid w:val="005C6B15"/>
    <w:rsid w:val="005E02E1"/>
    <w:rsid w:val="005F0CA0"/>
    <w:rsid w:val="00620F44"/>
    <w:rsid w:val="00675C94"/>
    <w:rsid w:val="00682832"/>
    <w:rsid w:val="006E10EE"/>
    <w:rsid w:val="007E7F4F"/>
    <w:rsid w:val="008C5B75"/>
    <w:rsid w:val="008C71C1"/>
    <w:rsid w:val="00935C1B"/>
    <w:rsid w:val="0099133A"/>
    <w:rsid w:val="0099198F"/>
    <w:rsid w:val="009D4D7F"/>
    <w:rsid w:val="009E121F"/>
    <w:rsid w:val="00A570EA"/>
    <w:rsid w:val="00A66DC8"/>
    <w:rsid w:val="00A738CD"/>
    <w:rsid w:val="00A92F2D"/>
    <w:rsid w:val="00AC791F"/>
    <w:rsid w:val="00B10D15"/>
    <w:rsid w:val="00B47944"/>
    <w:rsid w:val="00C11075"/>
    <w:rsid w:val="00C87696"/>
    <w:rsid w:val="00CC7237"/>
    <w:rsid w:val="00D36838"/>
    <w:rsid w:val="00DA07F7"/>
    <w:rsid w:val="00DF6840"/>
    <w:rsid w:val="00E10678"/>
    <w:rsid w:val="00E76BB9"/>
    <w:rsid w:val="00F22874"/>
    <w:rsid w:val="00FB3A92"/>
    <w:rsid w:val="60573B22"/>
    <w:rsid w:val="631D2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unhideWhenUsed="0"/>
    <w:lsdException w:name="caption" w:uiPriority="35" w:qFormat="1"/>
    <w:lsdException w:name="annotation reference" w:semiHidden="0" w:uiPriority="99"/>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semiHidden="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semiHidden="0"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rFonts w:ascii="Heiti SC Light" w:eastAsia="Heiti SC Light"/>
      <w:sz w:val="18"/>
      <w:szCs w:val="18"/>
    </w:rPr>
  </w:style>
  <w:style w:type="paragraph" w:styleId="a6">
    <w:name w:val="footer"/>
    <w:basedOn w:val="a"/>
    <w:link w:val="Char2"/>
    <w:uiPriority w:val="99"/>
    <w:pPr>
      <w:tabs>
        <w:tab w:val="center" w:pos="4153"/>
        <w:tab w:val="right" w:pos="8306"/>
      </w:tabs>
      <w:snapToGrid w:val="0"/>
      <w:jc w:val="left"/>
    </w:pPr>
    <w:rPr>
      <w:rFonts w:cs="黑体"/>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page number"/>
    <w:rPr>
      <w:rFonts w:cs="Times New Roman"/>
    </w:rPr>
  </w:style>
  <w:style w:type="character" w:styleId="a9">
    <w:name w:val="Hyperlink"/>
    <w:uiPriority w:val="99"/>
    <w:rPr>
      <w:rFonts w:cs="Times New Roman"/>
      <w:color w:val="0000FF"/>
      <w:u w:val="single"/>
    </w:rPr>
  </w:style>
  <w:style w:type="character" w:styleId="aa">
    <w:name w:val="annotation reference"/>
    <w:uiPriority w:val="99"/>
    <w:unhideWhenUsed/>
    <w:rPr>
      <w:sz w:val="21"/>
      <w:szCs w:val="21"/>
    </w:rPr>
  </w:style>
  <w:style w:type="table" w:styleId="ab">
    <w:name w:val="Table Grid"/>
    <w:basedOn w:val="a1"/>
    <w:uiPriority w:val="99"/>
    <w:unhideWhenUs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paragraph" w:customStyle="1" w:styleId="2">
    <w:name w:val="列出段落2"/>
    <w:basedOn w:val="a"/>
    <w:uiPriority w:val="34"/>
    <w:qFormat/>
    <w:pPr>
      <w:ind w:firstLineChars="200" w:firstLine="420"/>
    </w:pPr>
  </w:style>
  <w:style w:type="character" w:customStyle="1" w:styleId="Char2">
    <w:name w:val="页脚 Char"/>
    <w:link w:val="a6"/>
    <w:uiPriority w:val="99"/>
    <w:locked/>
    <w:rPr>
      <w:rFonts w:ascii="Calibri" w:eastAsia="宋体" w:hAnsi="Calibri"/>
      <w:sz w:val="18"/>
      <w:szCs w:val="18"/>
    </w:rPr>
  </w:style>
  <w:style w:type="character" w:customStyle="1" w:styleId="10">
    <w:name w:val="页脚字符1"/>
    <w:uiPriority w:val="99"/>
    <w:semiHidden/>
    <w:rPr>
      <w:rFonts w:ascii="Calibri" w:eastAsia="宋体" w:hAnsi="Calibri" w:cs="Times New Roman"/>
      <w:sz w:val="18"/>
      <w:szCs w:val="18"/>
    </w:rPr>
  </w:style>
  <w:style w:type="character" w:customStyle="1" w:styleId="Char0">
    <w:name w:val="批注文字 Char"/>
    <w:link w:val="a4"/>
    <w:uiPriority w:val="99"/>
    <w:semiHidden/>
    <w:rPr>
      <w:rFonts w:ascii="Calibri" w:eastAsia="宋体" w:hAnsi="Calibri" w:cs="Times New Roman"/>
      <w:sz w:val="21"/>
      <w:szCs w:val="22"/>
    </w:rPr>
  </w:style>
  <w:style w:type="character" w:customStyle="1" w:styleId="Char1">
    <w:name w:val="批注框文本 Char"/>
    <w:link w:val="a5"/>
    <w:uiPriority w:val="99"/>
    <w:semiHidden/>
    <w:rPr>
      <w:rFonts w:ascii="Heiti SC Light" w:eastAsia="Heiti SC Light" w:hAnsi="Calibri" w:cs="Times New Roman"/>
      <w:sz w:val="18"/>
      <w:szCs w:val="18"/>
    </w:rPr>
  </w:style>
  <w:style w:type="character" w:customStyle="1" w:styleId="Char3">
    <w:name w:val="页眉 Char"/>
    <w:link w:val="a7"/>
    <w:uiPriority w:val="99"/>
    <w:rPr>
      <w:rFonts w:ascii="Calibri" w:eastAsia="宋体" w:hAnsi="Calibri" w:cs="Times New Roman"/>
      <w:sz w:val="18"/>
      <w:szCs w:val="18"/>
    </w:rPr>
  </w:style>
  <w:style w:type="character" w:customStyle="1" w:styleId="Char">
    <w:name w:val="批注主题 Char"/>
    <w:link w:val="a3"/>
    <w:semiHidden/>
    <w:rPr>
      <w:rFonts w:ascii="Calibri" w:eastAsia="宋体" w:hAnsi="Calibri" w:cs="Times New Roman"/>
      <w:b/>
      <w:bCs/>
      <w:kern w:val="2"/>
      <w:sz w:val="21"/>
      <w:szCs w:val="22"/>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du.qq.com/jo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1069</Characters>
  <Application>Microsoft Office Word</Application>
  <DocSecurity>0</DocSecurity>
  <Lines>8</Lines>
  <Paragraphs>2</Paragraphs>
  <ScaleCrop>false</ScaleCrop>
  <Company>http://sdwm.org</Company>
  <LinksUpToDate>false</LinksUpToDate>
  <CharactersWithSpaces>1254</CharactersWithSpaces>
  <SharedDoc>false</SharedDoc>
  <HLinks>
    <vt:vector size="60" baseType="variant">
      <vt:variant>
        <vt:i4>6553652</vt:i4>
      </vt:variant>
      <vt:variant>
        <vt:i4>27</vt:i4>
      </vt:variant>
      <vt:variant>
        <vt:i4>0</vt:i4>
      </vt:variant>
      <vt:variant>
        <vt:i4>5</vt:i4>
      </vt:variant>
      <vt:variant>
        <vt:lpwstr>http://edu.qq.com/job/</vt:lpwstr>
      </vt:variant>
      <vt:variant>
        <vt:lpwstr/>
      </vt:variant>
      <vt:variant>
        <vt:i4>6553725</vt:i4>
      </vt:variant>
      <vt:variant>
        <vt:i4>24</vt:i4>
      </vt:variant>
      <vt:variant>
        <vt:i4>0</vt:i4>
      </vt:variant>
      <vt:variant>
        <vt:i4>5</vt:i4>
      </vt:variant>
      <vt:variant>
        <vt:lpwstr>http://qh.njupt.edu.cn/</vt:lpwstr>
      </vt:variant>
      <vt:variant>
        <vt:lpwstr/>
      </vt:variant>
      <vt:variant>
        <vt:i4>4456486</vt:i4>
      </vt:variant>
      <vt:variant>
        <vt:i4>21</vt:i4>
      </vt:variant>
      <vt:variant>
        <vt:i4>0</vt:i4>
      </vt:variant>
      <vt:variant>
        <vt:i4>5</vt:i4>
      </vt:variant>
      <vt:variant>
        <vt:lpwstr>mailto:bellxy@njupt.edu.cn</vt:lpwstr>
      </vt:variant>
      <vt:variant>
        <vt:lpwstr/>
      </vt:variant>
      <vt:variant>
        <vt:i4>1595158670</vt:i4>
      </vt:variant>
      <vt:variant>
        <vt:i4>18</vt:i4>
      </vt:variant>
      <vt:variant>
        <vt:i4>0</vt:i4>
      </vt:variant>
      <vt:variant>
        <vt:i4>5</vt:i4>
      </vt:variant>
      <vt:variant>
        <vt:lpwstr>mailto:竞赛获奖证书扫描件须通过邮件发送到qhdb@njupt.edu.cn</vt:lpwstr>
      </vt:variant>
      <vt:variant>
        <vt:lpwstr/>
      </vt:variant>
      <vt:variant>
        <vt:i4>6553725</vt:i4>
      </vt:variant>
      <vt:variant>
        <vt:i4>15</vt:i4>
      </vt:variant>
      <vt:variant>
        <vt:i4>0</vt:i4>
      </vt:variant>
      <vt:variant>
        <vt:i4>5</vt:i4>
      </vt:variant>
      <vt:variant>
        <vt:lpwstr>http://qh.njupt.edu.cn/</vt:lpwstr>
      </vt:variant>
      <vt:variant>
        <vt:lpwstr/>
      </vt:variant>
      <vt:variant>
        <vt:i4>-867187516</vt:i4>
      </vt:variant>
      <vt:variant>
        <vt:i4>12</vt:i4>
      </vt:variant>
      <vt:variant>
        <vt:i4>0</vt:i4>
      </vt:variant>
      <vt:variant>
        <vt:i4>5</vt:i4>
      </vt:variant>
      <vt:variant>
        <vt:lpwstr>mailto:通过电子邮件的形式发送到bellxy@njupt.edu.cn</vt:lpwstr>
      </vt:variant>
      <vt:variant>
        <vt:lpwstr/>
      </vt:variant>
      <vt:variant>
        <vt:i4>751020246</vt:i4>
      </vt:variant>
      <vt:variant>
        <vt:i4>9</vt:i4>
      </vt:variant>
      <vt:variant>
        <vt:i4>0</vt:i4>
      </vt:variant>
      <vt:variant>
        <vt:i4>5</vt:i4>
      </vt:variant>
      <vt:variant>
        <vt:lpwstr>mailto:邮件发送到@njupt.edu.cn或短信发送到13675123511</vt:lpwstr>
      </vt:variant>
      <vt:variant>
        <vt:lpwstr/>
      </vt:variant>
      <vt:variant>
        <vt:i4>4456486</vt:i4>
      </vt:variant>
      <vt:variant>
        <vt:i4>6</vt:i4>
      </vt:variant>
      <vt:variant>
        <vt:i4>0</vt:i4>
      </vt:variant>
      <vt:variant>
        <vt:i4>5</vt:i4>
      </vt:variant>
      <vt:variant>
        <vt:lpwstr>mailto:bellxy@njupt.edu.cn</vt:lpwstr>
      </vt:variant>
      <vt:variant>
        <vt:lpwstr/>
      </vt:variant>
      <vt:variant>
        <vt:i4>6553725</vt:i4>
      </vt:variant>
      <vt:variant>
        <vt:i4>3</vt:i4>
      </vt:variant>
      <vt:variant>
        <vt:i4>0</vt:i4>
      </vt:variant>
      <vt:variant>
        <vt:i4>5</vt:i4>
      </vt:variant>
      <vt:variant>
        <vt:lpwstr>http://qh.njupt.edu.cn/</vt:lpwstr>
      </vt:variant>
      <vt:variant>
        <vt:lpwstr/>
      </vt:variant>
      <vt:variant>
        <vt:i4>662696995</vt:i4>
      </vt:variant>
      <vt:variant>
        <vt:i4>0</vt:i4>
      </vt:variant>
      <vt:variant>
        <vt:i4>0</vt:i4>
      </vt:variant>
      <vt:variant>
        <vt:i4>5</vt:i4>
      </vt:variant>
      <vt:variant>
        <vt:lpwstr>../Users/chen/AppData/Local/Microsoft/Windows/INetCache/Content.Outlook/Users/chen/AppData/Local/Microsoft/Windows/INetCache/Content.Outlook/Users/chm/AppData/Local/Microsoft/Windows/Temporary Internet Files/Content.Outlook/RZU0HTCR/现将贝尔英才学院2014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南京邮电大学贝尔英才学院2014级新生选拔综合考核通知书</dc:title>
  <dc:creator>wei wang</dc:creator>
  <cp:lastModifiedBy>admin</cp:lastModifiedBy>
  <cp:revision>2</cp:revision>
  <dcterms:created xsi:type="dcterms:W3CDTF">2015-07-22T02:55:00Z</dcterms:created>
  <dcterms:modified xsi:type="dcterms:W3CDTF">2015-07-22T02:55:00Z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